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04CB570">
      <w:pPr>
        <w:keepNext w:val="0"/>
        <w:keepLines w:val="0"/>
        <w:pageBreakBefore w:val="0"/>
        <w:widowControl w:val="0"/>
        <w:kinsoku/>
        <w:wordWrap/>
        <w:overflowPunct/>
        <w:topLinePunct w:val="0"/>
        <w:autoSpaceDE/>
        <w:autoSpaceDN/>
        <w:bidi w:val="0"/>
        <w:adjustRightInd/>
        <w:snapToGrid/>
        <w:spacing w:line="720" w:lineRule="exact"/>
        <w:jc w:val="center"/>
        <w:textAlignment w:val="auto"/>
        <w:rPr>
          <w:rFonts w:hint="eastAsia" w:ascii="方正小标宋_GBK" w:hAnsi="方正小标宋_GBK" w:eastAsia="方正小标宋_GBK" w:cs="方正小标宋_GBK"/>
          <w:b/>
          <w:bCs/>
          <w:sz w:val="44"/>
          <w:szCs w:val="44"/>
          <w:lang w:eastAsia="zh-CN"/>
        </w:rPr>
      </w:pPr>
      <w:r>
        <w:rPr>
          <w:rFonts w:hint="eastAsia" w:ascii="方正小标宋_GBK" w:hAnsi="方正小标宋_GBK" w:eastAsia="方正小标宋_GBK" w:cs="方正小标宋_GBK"/>
          <w:b/>
          <w:bCs/>
          <w:sz w:val="44"/>
          <w:szCs w:val="44"/>
          <w:lang w:eastAsia="zh-CN"/>
        </w:rPr>
        <w:t>宁夏公路管理中心吴忠分中心普通国省干线抽检路段公路技术状况监管分析报告</w:t>
      </w:r>
    </w:p>
    <w:p w14:paraId="139175E3">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p>
    <w:p w14:paraId="06058F2A">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为及时了解和全面掌握分中心辖养普通国省干线公路技术状况，提高养护工作和管理决策的科学性，按照《公路技术状况评定标准》（JTG 5210-2018）相关内容，分中心对部分国省干线进行抽检，以下为抽检结果明细。</w:t>
      </w:r>
    </w:p>
    <w:p w14:paraId="0BC5E106">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一、基本情况</w:t>
      </w:r>
    </w:p>
    <w:p w14:paraId="221667A9">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仿宋" w:hAnsi="仿宋" w:eastAsia="仿宋" w:cs="仿宋"/>
          <w:sz w:val="32"/>
          <w:szCs w:val="32"/>
        </w:rPr>
      </w:pPr>
      <w:r>
        <w:rPr>
          <w:rFonts w:hint="eastAsia" w:ascii="仿宋" w:hAnsi="仿宋" w:eastAsia="仿宋" w:cs="仿宋"/>
          <w:sz w:val="32"/>
          <w:szCs w:val="32"/>
          <w:lang w:val="en-US" w:eastAsia="zh-CN"/>
        </w:rPr>
        <w:t>全区国省干线共计里程1751.861km，本次抽检路段里程GSALLCHECKKMkm，涉及</w:t>
      </w:r>
      <w:r>
        <w:rPr>
          <w:rFonts w:hint="eastAsia" w:ascii="仿宋" w:hAnsi="仿宋" w:eastAsia="仿宋" w:cs="仿宋"/>
          <w:sz w:val="32"/>
          <w:szCs w:val="32"/>
        </w:rPr>
        <w:t>普通国省干线公路</w:t>
      </w:r>
      <w:r>
        <w:rPr>
          <w:rFonts w:hint="eastAsia" w:ascii="仿宋" w:hAnsi="仿宋" w:eastAsia="仿宋" w:cs="仿宋"/>
          <w:sz w:val="32"/>
          <w:szCs w:val="32"/>
          <w:lang w:val="en-US" w:eastAsia="zh-CN"/>
        </w:rPr>
        <w:t>GSALLROAD</w:t>
      </w:r>
      <w:r>
        <w:rPr>
          <w:rFonts w:hint="eastAsia" w:ascii="仿宋" w:hAnsi="仿宋" w:eastAsia="仿宋" w:cs="仿宋"/>
          <w:sz w:val="32"/>
          <w:szCs w:val="32"/>
        </w:rPr>
        <w:t>条</w:t>
      </w:r>
      <w:r>
        <w:rPr>
          <w:rFonts w:hint="eastAsia" w:ascii="仿宋" w:hAnsi="仿宋" w:eastAsia="仿宋" w:cs="仿宋"/>
          <w:color w:val="000000"/>
          <w:kern w:val="0"/>
          <w:sz w:val="32"/>
          <w:szCs w:val="32"/>
          <w:lang w:bidi="ar"/>
        </w:rPr>
        <w:t>。</w:t>
      </w:r>
      <w:r>
        <w:rPr>
          <w:rFonts w:hint="eastAsia" w:ascii="仿宋" w:hAnsi="仿宋" w:eastAsia="仿宋" w:cs="仿宋"/>
          <w:sz w:val="32"/>
          <w:szCs w:val="32"/>
        </w:rPr>
        <w:t>其中国道</w:t>
      </w:r>
      <w:r>
        <w:rPr>
          <w:rFonts w:hint="eastAsia" w:ascii="仿宋" w:hAnsi="仿宋" w:eastAsia="仿宋" w:cs="仿宋"/>
          <w:sz w:val="32"/>
          <w:szCs w:val="32"/>
          <w:lang w:val="en-US" w:eastAsia="zh-CN"/>
        </w:rPr>
        <w:t>GSGROAD</w:t>
      </w:r>
      <w:r>
        <w:rPr>
          <w:rFonts w:hint="eastAsia" w:ascii="仿宋" w:hAnsi="仿宋" w:eastAsia="仿宋" w:cs="仿宋"/>
          <w:sz w:val="32"/>
          <w:szCs w:val="32"/>
        </w:rPr>
        <w:t>条，省道</w:t>
      </w:r>
      <w:r>
        <w:rPr>
          <w:rFonts w:hint="eastAsia" w:ascii="仿宋" w:hAnsi="仿宋" w:eastAsia="仿宋" w:cs="仿宋"/>
          <w:sz w:val="32"/>
          <w:szCs w:val="32"/>
          <w:lang w:val="en-US" w:eastAsia="zh-CN"/>
        </w:rPr>
        <w:t>GSSROAD</w:t>
      </w:r>
      <w:r>
        <w:rPr>
          <w:rFonts w:hint="eastAsia" w:ascii="仿宋" w:hAnsi="仿宋" w:eastAsia="仿宋" w:cs="仿宋"/>
          <w:sz w:val="32"/>
          <w:szCs w:val="32"/>
        </w:rPr>
        <w:t>条</w:t>
      </w:r>
      <w:r>
        <w:rPr>
          <w:rFonts w:hint="eastAsia" w:ascii="仿宋" w:hAnsi="仿宋" w:eastAsia="仿宋" w:cs="仿宋"/>
          <w:sz w:val="32"/>
          <w:szCs w:val="32"/>
          <w:lang w:eastAsia="zh-CN"/>
        </w:rPr>
        <w:t>。</w:t>
      </w:r>
      <w:r>
        <w:rPr>
          <w:rFonts w:hint="eastAsia" w:ascii="仿宋" w:hAnsi="仿宋" w:eastAsia="仿宋" w:cs="仿宋"/>
          <w:color w:val="000000"/>
          <w:kern w:val="0"/>
          <w:sz w:val="32"/>
          <w:szCs w:val="32"/>
          <w:lang w:eastAsia="zh-CN" w:bidi="ar"/>
        </w:rPr>
        <w:t>全区抽检路段</w:t>
      </w:r>
      <w:r>
        <w:rPr>
          <w:rFonts w:hint="eastAsia" w:ascii="仿宋" w:hAnsi="仿宋" w:eastAsia="仿宋" w:cs="仿宋"/>
          <w:sz w:val="32"/>
          <w:szCs w:val="32"/>
          <w:lang w:val="en-US" w:eastAsia="zh-CN"/>
        </w:rPr>
        <w:t>平均PQI值为GSALLROAD，其中国道</w:t>
      </w:r>
      <w:r>
        <w:rPr>
          <w:rFonts w:hint="eastAsia" w:ascii="仿宋" w:hAnsi="仿宋" w:eastAsia="仿宋" w:cs="仿宋"/>
          <w:color w:val="000000"/>
          <w:kern w:val="0"/>
          <w:sz w:val="32"/>
          <w:szCs w:val="32"/>
          <w:lang w:eastAsia="zh-CN" w:bidi="ar"/>
        </w:rPr>
        <w:t>抽检路段</w:t>
      </w:r>
      <w:r>
        <w:rPr>
          <w:rFonts w:hint="eastAsia" w:ascii="仿宋" w:hAnsi="仿宋" w:eastAsia="仿宋" w:cs="仿宋"/>
          <w:sz w:val="32"/>
          <w:szCs w:val="32"/>
          <w:lang w:val="en-US" w:eastAsia="zh-CN"/>
        </w:rPr>
        <w:t>平均PQI值为GSGROAD，省道</w:t>
      </w:r>
      <w:r>
        <w:rPr>
          <w:rFonts w:hint="eastAsia" w:ascii="仿宋" w:hAnsi="仿宋" w:eastAsia="仿宋" w:cs="仿宋"/>
          <w:color w:val="000000"/>
          <w:kern w:val="0"/>
          <w:sz w:val="32"/>
          <w:szCs w:val="32"/>
          <w:lang w:eastAsia="zh-CN" w:bidi="ar"/>
        </w:rPr>
        <w:t>抽检路段</w:t>
      </w:r>
      <w:r>
        <w:rPr>
          <w:rFonts w:hint="eastAsia" w:ascii="仿宋" w:hAnsi="仿宋" w:eastAsia="仿宋" w:cs="仿宋"/>
          <w:sz w:val="32"/>
          <w:szCs w:val="32"/>
          <w:lang w:val="en-US" w:eastAsia="zh-CN"/>
        </w:rPr>
        <w:t>平均PQI值为GSSROAD（所有的平均PQI值都是加权平均），以下为各分中心具体抽检情况</w:t>
      </w:r>
      <w:r>
        <w:rPr>
          <w:rFonts w:hint="eastAsia" w:ascii="仿宋" w:hAnsi="仿宋" w:eastAsia="仿宋" w:cs="仿宋"/>
          <w:sz w:val="32"/>
          <w:szCs w:val="32"/>
        </w:rPr>
        <w:t>：</w:t>
      </w:r>
    </w:p>
    <w:p w14:paraId="2F35DBFC">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drawing>
          <wp:inline distT="0" distB="0" distL="114300" distR="114300">
            <wp:extent cx="5270500" cy="2543810"/>
            <wp:effectExtent l="0" t="0" r="0" b="8890"/>
            <wp:docPr id="66" name="图片 66" descr="gs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gstable1"/>
                    <pic:cNvPicPr>
                      <a:picLocks noChangeAspect="1"/>
                    </pic:cNvPicPr>
                  </pic:nvPicPr>
                  <pic:blipFill>
                    <a:blip r:embed="rId4"/>
                    <a:stretch>
                      <a:fillRect/>
                    </a:stretch>
                  </pic:blipFill>
                  <pic:spPr>
                    <a:xfrm>
                      <a:off x="0" y="0"/>
                      <a:ext cx="5270500" cy="2543810"/>
                    </a:xfrm>
                    <a:prstGeom prst="rect">
                      <a:avLst/>
                    </a:prstGeom>
                  </pic:spPr>
                </pic:pic>
              </a:graphicData>
            </a:graphic>
          </wp:inline>
        </w:drawing>
      </w:r>
    </w:p>
    <w:p w14:paraId="291A8389">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二、抽检结果比对情况</w:t>
      </w:r>
    </w:p>
    <w:p w14:paraId="366BFD55">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1.年度指标达标情况（作为可选导出项）</w:t>
      </w:r>
    </w:p>
    <w:p w14:paraId="130BC456">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本年度上级交通运输主管部门下达的PQI指标为90.5，本次抽检结果中未达标的路段明细如下：</w:t>
      </w:r>
    </w:p>
    <w:p w14:paraId="64C825D4">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7" name="图片 97" descr="国省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国省上行_1"/>
                    <pic:cNvPicPr>
                      <a:picLocks noChangeAspect="1"/>
                    </pic:cNvPicPr>
                  </pic:nvPicPr>
                  <pic:blipFill>
                    <a:blip r:embed="rId5"/>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6" name="图片 96" descr="国省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国省上行_2"/>
                    <pic:cNvPicPr>
                      <a:picLocks noChangeAspect="1"/>
                    </pic:cNvPicPr>
                  </pic:nvPicPr>
                  <pic:blipFill>
                    <a:blip r:embed="rId6"/>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5" name="图片 95" descr="国省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国省上行_3"/>
                    <pic:cNvPicPr>
                      <a:picLocks noChangeAspect="1"/>
                    </pic:cNvPicPr>
                  </pic:nvPicPr>
                  <pic:blipFill>
                    <a:blip r:embed="rId7"/>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4" name="图片 94" descr="国省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国省上行_4"/>
                    <pic:cNvPicPr>
                      <a:picLocks noChangeAspect="1"/>
                    </pic:cNvPicPr>
                  </pic:nvPicPr>
                  <pic:blipFill>
                    <a:blip r:embed="rId8"/>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3" name="图片 93" descr="国省上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国省上行_5"/>
                    <pic:cNvPicPr>
                      <a:picLocks noChangeAspect="1"/>
                    </pic:cNvPicPr>
                  </pic:nvPicPr>
                  <pic:blipFill>
                    <a:blip r:embed="rId9"/>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2" name="图片 92" descr="国省上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国省上行_6"/>
                    <pic:cNvPicPr>
                      <a:picLocks noChangeAspect="1"/>
                    </pic:cNvPicPr>
                  </pic:nvPicPr>
                  <pic:blipFill>
                    <a:blip r:embed="rId10"/>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1" name="图片 91" descr="国省上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国省上行_7"/>
                    <pic:cNvPicPr>
                      <a:picLocks noChangeAspect="1"/>
                    </pic:cNvPicPr>
                  </pic:nvPicPr>
                  <pic:blipFill>
                    <a:blip r:embed="rId11"/>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90" name="图片 90" descr="国省上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国省上行_8"/>
                    <pic:cNvPicPr>
                      <a:picLocks noChangeAspect="1"/>
                    </pic:cNvPicPr>
                  </pic:nvPicPr>
                  <pic:blipFill>
                    <a:blip r:embed="rId12"/>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9" name="图片 89" descr="国省上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国省上行_9"/>
                    <pic:cNvPicPr>
                      <a:picLocks noChangeAspect="1"/>
                    </pic:cNvPicPr>
                  </pic:nvPicPr>
                  <pic:blipFill>
                    <a:blip r:embed="rId13"/>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8" name="图片 88" descr="国省上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国省上行_10"/>
                    <pic:cNvPicPr>
                      <a:picLocks noChangeAspect="1"/>
                    </pic:cNvPicPr>
                  </pic:nvPicPr>
                  <pic:blipFill>
                    <a:blip r:embed="rId14"/>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7" name="图片 87" descr="国省上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国省上行_11"/>
                    <pic:cNvPicPr>
                      <a:picLocks noChangeAspect="1"/>
                    </pic:cNvPicPr>
                  </pic:nvPicPr>
                  <pic:blipFill>
                    <a:blip r:embed="rId15"/>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6" name="图片 86" descr="国省上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国省上行_12"/>
                    <pic:cNvPicPr>
                      <a:picLocks noChangeAspect="1"/>
                    </pic:cNvPicPr>
                  </pic:nvPicPr>
                  <pic:blipFill>
                    <a:blip r:embed="rId16"/>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5" name="图片 85" descr="国省上行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国省上行_15"/>
                    <pic:cNvPicPr>
                      <a:picLocks noChangeAspect="1"/>
                    </pic:cNvPicPr>
                  </pic:nvPicPr>
                  <pic:blipFill>
                    <a:blip r:embed="rId17"/>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4" name="图片 84" descr="国省上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国省上行_13"/>
                    <pic:cNvPicPr>
                      <a:picLocks noChangeAspect="1"/>
                    </pic:cNvPicPr>
                  </pic:nvPicPr>
                  <pic:blipFill>
                    <a:blip r:embed="rId18"/>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3" name="图片 83" descr="国省上行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国省上行_14"/>
                    <pic:cNvPicPr>
                      <a:picLocks noChangeAspect="1"/>
                    </pic:cNvPicPr>
                  </pic:nvPicPr>
                  <pic:blipFill>
                    <a:blip r:embed="rId19"/>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2" name="图片 82" descr="国省上行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国省上行_16"/>
                    <pic:cNvPicPr>
                      <a:picLocks noChangeAspect="1"/>
                    </pic:cNvPicPr>
                  </pic:nvPicPr>
                  <pic:blipFill>
                    <a:blip r:embed="rId20"/>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1" name="图片 81" descr="国省上行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国省上行_17"/>
                    <pic:cNvPicPr>
                      <a:picLocks noChangeAspect="1"/>
                    </pic:cNvPicPr>
                  </pic:nvPicPr>
                  <pic:blipFill>
                    <a:blip r:embed="rId21"/>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80" name="图片 80" descr="国省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国省下行_1"/>
                    <pic:cNvPicPr>
                      <a:picLocks noChangeAspect="1"/>
                    </pic:cNvPicPr>
                  </pic:nvPicPr>
                  <pic:blipFill>
                    <a:blip r:embed="rId22"/>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9" name="图片 79" descr="国省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国省下行_2"/>
                    <pic:cNvPicPr>
                      <a:picLocks noChangeAspect="1"/>
                    </pic:cNvPicPr>
                  </pic:nvPicPr>
                  <pic:blipFill>
                    <a:blip r:embed="rId23"/>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8" name="图片 78" descr="国省下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国省下行_3"/>
                    <pic:cNvPicPr>
                      <a:picLocks noChangeAspect="1"/>
                    </pic:cNvPicPr>
                  </pic:nvPicPr>
                  <pic:blipFill>
                    <a:blip r:embed="rId24"/>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7" name="图片 77" descr="国省下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国省下行_4"/>
                    <pic:cNvPicPr>
                      <a:picLocks noChangeAspect="1"/>
                    </pic:cNvPicPr>
                  </pic:nvPicPr>
                  <pic:blipFill>
                    <a:blip r:embed="rId25"/>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6" name="图片 76" descr="国省下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国省下行_5"/>
                    <pic:cNvPicPr>
                      <a:picLocks noChangeAspect="1"/>
                    </pic:cNvPicPr>
                  </pic:nvPicPr>
                  <pic:blipFill>
                    <a:blip r:embed="rId26"/>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5" name="图片 75" descr="国省下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国省下行_6"/>
                    <pic:cNvPicPr>
                      <a:picLocks noChangeAspect="1"/>
                    </pic:cNvPicPr>
                  </pic:nvPicPr>
                  <pic:blipFill>
                    <a:blip r:embed="rId27"/>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4" name="图片 74" descr="国省下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国省下行_7"/>
                    <pic:cNvPicPr>
                      <a:picLocks noChangeAspect="1"/>
                    </pic:cNvPicPr>
                  </pic:nvPicPr>
                  <pic:blipFill>
                    <a:blip r:embed="rId28"/>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3" name="图片 73" descr="国省下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国省下行_8"/>
                    <pic:cNvPicPr>
                      <a:picLocks noChangeAspect="1"/>
                    </pic:cNvPicPr>
                  </pic:nvPicPr>
                  <pic:blipFill>
                    <a:blip r:embed="rId29"/>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2" name="图片 72" descr="国省下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国省下行_9"/>
                    <pic:cNvPicPr>
                      <a:picLocks noChangeAspect="1"/>
                    </pic:cNvPicPr>
                  </pic:nvPicPr>
                  <pic:blipFill>
                    <a:blip r:embed="rId30"/>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1" name="图片 71" descr="国省下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国省下行_10"/>
                    <pic:cNvPicPr>
                      <a:picLocks noChangeAspect="1"/>
                    </pic:cNvPicPr>
                  </pic:nvPicPr>
                  <pic:blipFill>
                    <a:blip r:embed="rId31"/>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70" name="图片 70" descr="国省下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国省下行_11"/>
                    <pic:cNvPicPr>
                      <a:picLocks noChangeAspect="1"/>
                    </pic:cNvPicPr>
                  </pic:nvPicPr>
                  <pic:blipFill>
                    <a:blip r:embed="rId32"/>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69" name="图片 69" descr="国省下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国省下行_12"/>
                    <pic:cNvPicPr>
                      <a:picLocks noChangeAspect="1"/>
                    </pic:cNvPicPr>
                  </pic:nvPicPr>
                  <pic:blipFill>
                    <a:blip r:embed="rId33"/>
                    <a:stretch>
                      <a:fillRect/>
                    </a:stretch>
                  </pic:blipFill>
                  <pic:spPr>
                    <a:xfrm>
                      <a:off x="0" y="0"/>
                      <a:ext cx="5272405"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sz w:val="32"/>
          <w:szCs w:val="32"/>
          <w:lang w:val="en-US" w:eastAsia="zh-CN"/>
        </w:rPr>
        <w:drawing>
          <wp:inline distT="0" distB="0" distL="114300" distR="114300">
            <wp:extent cx="5272405" cy="7344410"/>
            <wp:effectExtent l="0" t="0" r="10795" b="8890"/>
            <wp:docPr id="68" name="图片 68" descr="国省下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国省下行_13"/>
                    <pic:cNvPicPr>
                      <a:picLocks noChangeAspect="1"/>
                    </pic:cNvPicPr>
                  </pic:nvPicPr>
                  <pic:blipFill>
                    <a:blip r:embed="rId34"/>
                    <a:stretch>
                      <a:fillRect/>
                    </a:stretch>
                  </pic:blipFill>
                  <pic:spPr>
                    <a:xfrm>
                      <a:off x="0" y="0"/>
                      <a:ext cx="5272405" cy="7344410"/>
                    </a:xfrm>
                    <a:prstGeom prst="rect">
                      <a:avLst/>
                    </a:prstGeom>
                  </pic:spPr>
                </pic:pic>
              </a:graphicData>
            </a:graphic>
          </wp:inline>
        </w:drawing>
      </w:r>
    </w:p>
    <w:p w14:paraId="74FF0119">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jc w:val="both"/>
        <w:textAlignment w:val="auto"/>
        <w:rPr>
          <w:rFonts w:hint="default" w:ascii="方正仿宋_GB2312" w:hAnsi="方正仿宋_GB2312" w:eastAsia="方正仿宋_GB2312" w:cs="方正仿宋_GB2312"/>
          <w:b w:val="0"/>
          <w:bCs w:val="0"/>
          <w:color w:val="auto"/>
          <w:sz w:val="32"/>
          <w:szCs w:val="32"/>
          <w:lang w:val="en-US" w:eastAsia="zh-CN"/>
        </w:rPr>
      </w:pPr>
      <w:r>
        <w:rPr>
          <w:rFonts w:hint="eastAsia" w:ascii="方正仿宋_GB2312" w:hAnsi="方正仿宋_GB2312" w:eastAsia="方正仿宋_GB2312" w:cs="方正仿宋_GB2312"/>
          <w:b w:val="0"/>
          <w:bCs w:val="0"/>
          <w:color w:val="auto"/>
          <w:sz w:val="32"/>
          <w:szCs w:val="32"/>
          <w:lang w:val="en-US" w:eastAsia="zh-CN"/>
        </w:rPr>
        <w:t>2.与管养单位PQI自检结果的误差超限情况比对情况</w:t>
      </w:r>
    </w:p>
    <w:p w14:paraId="6CDFA0FD">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路面抽检结果与年报路况数据差异按照△PQI(抽检路段年报PQI与抽检对应路段的PQI差值的绝对值)进行评分，其中优等路△PQI≤3,良等路△PQI≤5,中等路△PQI≤8,次差等路△PQI≤15,在以上范围内不扣分。</w:t>
      </w:r>
    </w:p>
    <w:p w14:paraId="56AA5C05">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firstLine="640" w:firstLineChars="200"/>
        <w:jc w:val="left"/>
        <w:textAlignment w:val="auto"/>
        <w:rPr>
          <w:rFonts w:hint="eastAsia" w:ascii="方正仿宋_GB2312" w:hAnsi="方正仿宋_GB2312" w:eastAsia="方正仿宋_GB2312" w:cs="方正仿宋_GB2312"/>
          <w:b w:val="0"/>
          <w:bCs w:val="0"/>
          <w:color w:val="auto"/>
          <w:kern w:val="2"/>
          <w:sz w:val="32"/>
          <w:szCs w:val="32"/>
          <w:lang w:val="en-US" w:eastAsia="zh-CN" w:bidi="ar"/>
        </w:rPr>
      </w:pPr>
      <w:r>
        <w:rPr>
          <w:rFonts w:hint="eastAsia" w:ascii="方正仿宋_GB2312" w:hAnsi="方正仿宋_GB2312" w:eastAsia="方正仿宋_GB2312" w:cs="方正仿宋_GB2312"/>
          <w:b w:val="0"/>
          <w:bCs w:val="0"/>
          <w:color w:val="auto"/>
          <w:sz w:val="32"/>
          <w:szCs w:val="32"/>
          <w:lang w:val="en-US" w:eastAsia="zh-CN"/>
        </w:rPr>
        <w:t>本次抽检结果中，</w:t>
      </w:r>
      <w:r>
        <w:rPr>
          <w:rFonts w:hint="eastAsia" w:ascii="方正仿宋_GB2312" w:hAnsi="方正仿宋_GB2312" w:eastAsia="方正仿宋_GB2312" w:cs="方正仿宋_GB2312"/>
          <w:b w:val="0"/>
          <w:bCs w:val="0"/>
          <w:color w:val="auto"/>
          <w:kern w:val="2"/>
          <w:sz w:val="32"/>
          <w:szCs w:val="32"/>
          <w:lang w:val="en-US" w:eastAsia="zh-CN" w:bidi="ar"/>
        </w:rPr>
        <w:t>优等路△PQI≤3的路段占比为</w:t>
      </w:r>
      <w:r>
        <w:rPr>
          <w:rFonts w:hint="eastAsia" w:ascii="仿宋" w:hAnsi="仿宋" w:eastAsia="仿宋" w:cs="仿宋"/>
          <w:b w:val="0"/>
          <w:bCs w:val="0"/>
          <w:color w:val="auto"/>
          <w:kern w:val="2"/>
          <w:sz w:val="32"/>
          <w:szCs w:val="32"/>
          <w:lang w:val="en-US" w:eastAsia="zh-CN" w:bidi="ar"/>
        </w:rPr>
        <w:t>GUOSHEGYOU%</w:t>
      </w:r>
      <w:r>
        <w:rPr>
          <w:rFonts w:hint="eastAsia" w:ascii="方正仿宋_GB2312" w:hAnsi="方正仿宋_GB2312" w:eastAsia="方正仿宋_GB2312" w:cs="方正仿宋_GB2312"/>
          <w:b w:val="0"/>
          <w:bCs w:val="0"/>
          <w:color w:val="auto"/>
          <w:kern w:val="2"/>
          <w:sz w:val="32"/>
          <w:szCs w:val="32"/>
          <w:lang w:val="en-US" w:eastAsia="zh-CN" w:bidi="ar"/>
        </w:rPr>
        <w:t>，良等路△PQI≤5的路段占比为</w:t>
      </w:r>
      <w:r>
        <w:rPr>
          <w:rFonts w:hint="eastAsia" w:ascii="仿宋" w:hAnsi="仿宋" w:eastAsia="仿宋" w:cs="仿宋"/>
          <w:b w:val="0"/>
          <w:bCs w:val="0"/>
          <w:color w:val="auto"/>
          <w:kern w:val="2"/>
          <w:sz w:val="32"/>
          <w:szCs w:val="32"/>
          <w:lang w:val="en-US" w:eastAsia="zh-CN" w:bidi="ar"/>
        </w:rPr>
        <w:t>GUOSHENGLIANG%</w:t>
      </w:r>
      <w:r>
        <w:rPr>
          <w:rFonts w:hint="eastAsia" w:ascii="方正仿宋_GB2312" w:hAnsi="方正仿宋_GB2312" w:eastAsia="方正仿宋_GB2312" w:cs="方正仿宋_GB2312"/>
          <w:b w:val="0"/>
          <w:bCs w:val="0"/>
          <w:color w:val="auto"/>
          <w:kern w:val="2"/>
          <w:sz w:val="32"/>
          <w:szCs w:val="32"/>
          <w:lang w:val="en-US" w:eastAsia="zh-CN" w:bidi="ar"/>
        </w:rPr>
        <w:t>，中等路△PQI≤8的路段占比为</w:t>
      </w:r>
      <w:r>
        <w:rPr>
          <w:rFonts w:hint="eastAsia" w:ascii="仿宋" w:hAnsi="仿宋" w:eastAsia="仿宋" w:cs="仿宋"/>
          <w:b w:val="0"/>
          <w:bCs w:val="0"/>
          <w:color w:val="auto"/>
          <w:kern w:val="2"/>
          <w:sz w:val="32"/>
          <w:szCs w:val="32"/>
          <w:lang w:val="en-US" w:eastAsia="zh-CN" w:bidi="ar"/>
        </w:rPr>
        <w:t>GUOSHENGZHONG%</w:t>
      </w:r>
      <w:r>
        <w:rPr>
          <w:rFonts w:hint="eastAsia" w:ascii="方正仿宋_GB2312" w:hAnsi="方正仿宋_GB2312" w:eastAsia="方正仿宋_GB2312" w:cs="方正仿宋_GB2312"/>
          <w:b w:val="0"/>
          <w:bCs w:val="0"/>
          <w:color w:val="auto"/>
          <w:kern w:val="2"/>
          <w:sz w:val="32"/>
          <w:szCs w:val="32"/>
          <w:lang w:val="en-US" w:eastAsia="zh-CN" w:bidi="ar"/>
        </w:rPr>
        <w:t>，次差等路△PQI≤15的路段占比为</w:t>
      </w:r>
      <w:r>
        <w:rPr>
          <w:rFonts w:hint="eastAsia" w:ascii="仿宋" w:hAnsi="仿宋" w:eastAsia="仿宋" w:cs="仿宋"/>
          <w:b w:val="0"/>
          <w:bCs w:val="0"/>
          <w:color w:val="auto"/>
          <w:kern w:val="2"/>
          <w:sz w:val="32"/>
          <w:szCs w:val="32"/>
          <w:lang w:val="en-US" w:eastAsia="zh-CN" w:bidi="ar"/>
        </w:rPr>
        <w:t>GUOSHENGCICHA%</w:t>
      </w:r>
      <w:bookmarkStart w:id="0" w:name="_GoBack"/>
      <w:bookmarkEnd w:id="0"/>
      <w:r>
        <w:rPr>
          <w:rFonts w:hint="eastAsia" w:ascii="方正仿宋_GB2312" w:hAnsi="方正仿宋_GB2312" w:eastAsia="方正仿宋_GB2312" w:cs="方正仿宋_GB2312"/>
          <w:b w:val="0"/>
          <w:bCs w:val="0"/>
          <w:color w:val="auto"/>
          <w:kern w:val="2"/>
          <w:sz w:val="32"/>
          <w:szCs w:val="32"/>
          <w:lang w:val="en-US" w:eastAsia="zh-CN" w:bidi="ar"/>
        </w:rPr>
        <w:t>。具体路段△PQI明细如下：</w:t>
      </w:r>
    </w:p>
    <w:p w14:paraId="75458D8A">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b w:val="0"/>
          <w:bCs w:val="0"/>
          <w:color w:val="auto"/>
          <w:kern w:val="2"/>
          <w:sz w:val="32"/>
          <w:szCs w:val="32"/>
          <w:lang w:val="en-US" w:eastAsia="zh-CN" w:bidi="ar"/>
        </w:rPr>
      </w:pP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14" name="图片 114" descr="PQI等级不一致_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PQI等级不一致__1"/>
                    <pic:cNvPicPr>
                      <a:picLocks noChangeAspect="1"/>
                    </pic:cNvPicPr>
                  </pic:nvPicPr>
                  <pic:blipFill>
                    <a:blip r:embed="rId35"/>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13" name="图片 113" descr="PQI等级不一致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PQI等级不一致__2"/>
                    <pic:cNvPicPr>
                      <a:picLocks noChangeAspect="1"/>
                    </pic:cNvPicPr>
                  </pic:nvPicPr>
                  <pic:blipFill>
                    <a:blip r:embed="rId36"/>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12" name="图片 112" descr="PQI等级不一致_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PQI等级不一致__3"/>
                    <pic:cNvPicPr>
                      <a:picLocks noChangeAspect="1"/>
                    </pic:cNvPicPr>
                  </pic:nvPicPr>
                  <pic:blipFill>
                    <a:blip r:embed="rId37"/>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11" name="图片 111" descr="PQI等级不一致_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PQI等级不一致__4"/>
                    <pic:cNvPicPr>
                      <a:picLocks noChangeAspect="1"/>
                    </pic:cNvPicPr>
                  </pic:nvPicPr>
                  <pic:blipFill>
                    <a:blip r:embed="rId38"/>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10" name="图片 110" descr="PQI等级不一致_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PQI等级不一致__5"/>
                    <pic:cNvPicPr>
                      <a:picLocks noChangeAspect="1"/>
                    </pic:cNvPicPr>
                  </pic:nvPicPr>
                  <pic:blipFill>
                    <a:blip r:embed="rId39"/>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9" name="图片 109" descr="PQI等级不一致_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PQI等级不一致__6"/>
                    <pic:cNvPicPr>
                      <a:picLocks noChangeAspect="1"/>
                    </pic:cNvPicPr>
                  </pic:nvPicPr>
                  <pic:blipFill>
                    <a:blip r:embed="rId40"/>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8" name="图片 108" descr="PQI等级不一致_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PQI等级不一致__7"/>
                    <pic:cNvPicPr>
                      <a:picLocks noChangeAspect="1"/>
                    </pic:cNvPicPr>
                  </pic:nvPicPr>
                  <pic:blipFill>
                    <a:blip r:embed="rId41"/>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7" name="图片 107" descr="PQI等级不一致_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PQI等级不一致__8"/>
                    <pic:cNvPicPr>
                      <a:picLocks noChangeAspect="1"/>
                    </pic:cNvPicPr>
                  </pic:nvPicPr>
                  <pic:blipFill>
                    <a:blip r:embed="rId42"/>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6" name="图片 106" descr="PQI等级不一致_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PQI等级不一致__9"/>
                    <pic:cNvPicPr>
                      <a:picLocks noChangeAspect="1"/>
                    </pic:cNvPicPr>
                  </pic:nvPicPr>
                  <pic:blipFill>
                    <a:blip r:embed="rId43"/>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5" name="图片 105" descr="PQI等级不一致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PQI等级不一致__10"/>
                    <pic:cNvPicPr>
                      <a:picLocks noChangeAspect="1"/>
                    </pic:cNvPicPr>
                  </pic:nvPicPr>
                  <pic:blipFill>
                    <a:blip r:embed="rId44"/>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4" name="图片 104" descr="PQI等级不一致_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PQI等级不一致__11"/>
                    <pic:cNvPicPr>
                      <a:picLocks noChangeAspect="1"/>
                    </pic:cNvPicPr>
                  </pic:nvPicPr>
                  <pic:blipFill>
                    <a:blip r:embed="rId45"/>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3" name="图片 103" descr="PQI等级不一致_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PQI等级不一致__12"/>
                    <pic:cNvPicPr>
                      <a:picLocks noChangeAspect="1"/>
                    </pic:cNvPicPr>
                  </pic:nvPicPr>
                  <pic:blipFill>
                    <a:blip r:embed="rId46"/>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2" name="图片 102" descr="PQI等级不一致_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QI等级不一致__13"/>
                    <pic:cNvPicPr>
                      <a:picLocks noChangeAspect="1"/>
                    </pic:cNvPicPr>
                  </pic:nvPicPr>
                  <pic:blipFill>
                    <a:blip r:embed="rId47"/>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1" name="图片 101" descr="PQI等级不一致_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PQI等级不一致__14"/>
                    <pic:cNvPicPr>
                      <a:picLocks noChangeAspect="1"/>
                    </pic:cNvPicPr>
                  </pic:nvPicPr>
                  <pic:blipFill>
                    <a:blip r:embed="rId48"/>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100" name="图片 100" descr="PQI等级不一致_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PQI等级不一致__15"/>
                    <pic:cNvPicPr>
                      <a:picLocks noChangeAspect="1"/>
                    </pic:cNvPicPr>
                  </pic:nvPicPr>
                  <pic:blipFill>
                    <a:blip r:embed="rId49"/>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99" name="图片 99" descr="PQI等级不一致_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PQI等级不一致__16"/>
                    <pic:cNvPicPr>
                      <a:picLocks noChangeAspect="1"/>
                    </pic:cNvPicPr>
                  </pic:nvPicPr>
                  <pic:blipFill>
                    <a:blip r:embed="rId50"/>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val="0"/>
          <w:bCs w:val="0"/>
          <w:color w:val="auto"/>
          <w:kern w:val="2"/>
          <w:sz w:val="32"/>
          <w:szCs w:val="32"/>
          <w:lang w:val="en-US" w:eastAsia="zh-CN" w:bidi="ar"/>
        </w:rPr>
        <w:drawing>
          <wp:inline distT="0" distB="0" distL="114300" distR="114300">
            <wp:extent cx="5274310" cy="7344410"/>
            <wp:effectExtent l="0" t="0" r="8890" b="8890"/>
            <wp:docPr id="98" name="图片 98" descr="PQI等级不一致_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PQI等级不一致__17"/>
                    <pic:cNvPicPr>
                      <a:picLocks noChangeAspect="1"/>
                    </pic:cNvPicPr>
                  </pic:nvPicPr>
                  <pic:blipFill>
                    <a:blip r:embed="rId51"/>
                    <a:stretch>
                      <a:fillRect/>
                    </a:stretch>
                  </pic:blipFill>
                  <pic:spPr>
                    <a:xfrm>
                      <a:off x="0" y="0"/>
                      <a:ext cx="5274310" cy="7344410"/>
                    </a:xfrm>
                    <a:prstGeom prst="rect">
                      <a:avLst/>
                    </a:prstGeom>
                  </pic:spPr>
                </pic:pic>
              </a:graphicData>
            </a:graphic>
          </wp:inline>
        </w:drawing>
      </w:r>
    </w:p>
    <w:p w14:paraId="5A06886F">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firstLine="640" w:firstLineChars="200"/>
        <w:jc w:val="both"/>
        <w:textAlignment w:val="auto"/>
        <w:rPr>
          <w:rFonts w:hint="eastAsia" w:ascii="方正仿宋_GB2312" w:hAnsi="方正仿宋_GB2312" w:eastAsia="方正仿宋_GB2312" w:cs="方正仿宋_GB2312"/>
          <w:b w:val="0"/>
          <w:bCs w:val="0"/>
          <w:color w:val="auto"/>
          <w:kern w:val="2"/>
          <w:sz w:val="22"/>
          <w:szCs w:val="22"/>
          <w:lang w:val="en-US" w:eastAsia="zh-CN" w:bidi="ar"/>
        </w:rPr>
      </w:pPr>
      <w:r>
        <w:rPr>
          <w:rFonts w:hint="eastAsia" w:ascii="方正仿宋_GB2312" w:hAnsi="方正仿宋_GB2312" w:eastAsia="方正仿宋_GB2312" w:cs="方正仿宋_GB2312"/>
          <w:b w:val="0"/>
          <w:bCs w:val="0"/>
          <w:color w:val="auto"/>
          <w:kern w:val="2"/>
          <w:sz w:val="32"/>
          <w:szCs w:val="32"/>
          <w:lang w:val="en-US" w:eastAsia="zh-CN" w:bidi="ar"/>
        </w:rPr>
        <w:t>各管养单位的△PQI得分排名如下：</w:t>
      </w:r>
    </w:p>
    <w:p w14:paraId="122FA0A8">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jc w:val="both"/>
        <w:textAlignment w:val="auto"/>
        <w:rPr>
          <w:rFonts w:hint="eastAsia" w:ascii="方正仿宋_GB2312" w:hAnsi="方正仿宋_GB2312" w:eastAsia="方正仿宋_GB2312" w:cs="方正仿宋_GB2312"/>
          <w:color w:val="auto"/>
          <w:sz w:val="32"/>
          <w:szCs w:val="32"/>
          <w:lang w:val="en-US" w:eastAsia="zh-CN"/>
        </w:rPr>
      </w:pPr>
      <w:r>
        <w:rPr>
          <w:rFonts w:hint="eastAsia" w:ascii="方正仿宋_GB2312" w:hAnsi="方正仿宋_GB2312" w:eastAsia="方正仿宋_GB2312" w:cs="方正仿宋_GB2312"/>
          <w:color w:val="auto"/>
          <w:sz w:val="32"/>
          <w:szCs w:val="32"/>
          <w:lang w:val="en-US" w:eastAsia="zh-CN"/>
        </w:rPr>
        <w:drawing>
          <wp:inline distT="0" distB="0" distL="114300" distR="114300">
            <wp:extent cx="5266690" cy="2217420"/>
            <wp:effectExtent l="0" t="0" r="3810" b="5080"/>
            <wp:docPr id="115" name="图片 115" descr="PQ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PQI2"/>
                    <pic:cNvPicPr>
                      <a:picLocks noChangeAspect="1"/>
                    </pic:cNvPicPr>
                  </pic:nvPicPr>
                  <pic:blipFill>
                    <a:blip r:embed="rId52"/>
                    <a:stretch>
                      <a:fillRect/>
                    </a:stretch>
                  </pic:blipFill>
                  <pic:spPr>
                    <a:xfrm>
                      <a:off x="0" y="0"/>
                      <a:ext cx="5266690" cy="2217420"/>
                    </a:xfrm>
                    <a:prstGeom prst="rect">
                      <a:avLst/>
                    </a:prstGeom>
                  </pic:spPr>
                </pic:pic>
              </a:graphicData>
            </a:graphic>
          </wp:inline>
        </w:drawing>
      </w:r>
    </w:p>
    <w:p w14:paraId="6380CD71">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eastAsia" w:ascii="方正仿宋_GB2312" w:hAnsi="方正仿宋_GB2312" w:eastAsia="方正仿宋_GB2312" w:cs="方正仿宋_GB2312"/>
          <w:color w:val="auto"/>
          <w:sz w:val="32"/>
          <w:szCs w:val="32"/>
          <w:lang w:val="en-US" w:eastAsia="zh-CN"/>
        </w:rPr>
      </w:pPr>
      <w:r>
        <w:rPr>
          <w:rFonts w:hint="eastAsia" w:ascii="方正仿宋_GB2312" w:hAnsi="方正仿宋_GB2312" w:eastAsia="方正仿宋_GB2312" w:cs="方正仿宋_GB2312"/>
          <w:color w:val="auto"/>
          <w:sz w:val="32"/>
          <w:szCs w:val="32"/>
          <w:lang w:val="en-US" w:eastAsia="zh-CN"/>
        </w:rPr>
        <w:t>3.依据《沥青路面养护技术规范》对抽检结果进行梳理，抽检路段中不达标的路段明细如下：</w:t>
      </w:r>
    </w:p>
    <w:p w14:paraId="02DDC643">
      <w:pPr>
        <w:jc w:val="center"/>
        <w:rPr>
          <w:rFonts w:hint="eastAsia" w:eastAsia="宋体"/>
          <w:lang w:eastAsia="zh-CN"/>
        </w:rPr>
      </w:pPr>
    </w:p>
    <w:p w14:paraId="3AA96B74">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21" name="图片 121" descr="不达标路段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不达标路段上行_1"/>
                    <pic:cNvPicPr>
                      <a:picLocks noChangeAspect="1"/>
                    </pic:cNvPicPr>
                  </pic:nvPicPr>
                  <pic:blipFill>
                    <a:blip r:embed="rId53"/>
                    <a:stretch>
                      <a:fillRect/>
                    </a:stretch>
                  </pic:blipFill>
                  <pic:spPr>
                    <a:xfrm>
                      <a:off x="0" y="0"/>
                      <a:ext cx="5268595" cy="6746875"/>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20" name="图片 120" descr="不达标路段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不达标路段上行_2"/>
                    <pic:cNvPicPr>
                      <a:picLocks noChangeAspect="1"/>
                    </pic:cNvPicPr>
                  </pic:nvPicPr>
                  <pic:blipFill>
                    <a:blip r:embed="rId54"/>
                    <a:stretch>
                      <a:fillRect/>
                    </a:stretch>
                  </pic:blipFill>
                  <pic:spPr>
                    <a:xfrm>
                      <a:off x="0" y="0"/>
                      <a:ext cx="5268595" cy="6746875"/>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19" name="图片 119" descr="不达标路段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不达标路段上行_3"/>
                    <pic:cNvPicPr>
                      <a:picLocks noChangeAspect="1"/>
                    </pic:cNvPicPr>
                  </pic:nvPicPr>
                  <pic:blipFill>
                    <a:blip r:embed="rId55"/>
                    <a:stretch>
                      <a:fillRect/>
                    </a:stretch>
                  </pic:blipFill>
                  <pic:spPr>
                    <a:xfrm>
                      <a:off x="0" y="0"/>
                      <a:ext cx="5268595" cy="6746875"/>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18" name="图片 118" descr="不达标路段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不达标路段上行_4"/>
                    <pic:cNvPicPr>
                      <a:picLocks noChangeAspect="1"/>
                    </pic:cNvPicPr>
                  </pic:nvPicPr>
                  <pic:blipFill>
                    <a:blip r:embed="rId56"/>
                    <a:stretch>
                      <a:fillRect/>
                    </a:stretch>
                  </pic:blipFill>
                  <pic:spPr>
                    <a:xfrm>
                      <a:off x="0" y="0"/>
                      <a:ext cx="5268595" cy="6746875"/>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17" name="图片 117" descr="不达标路段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不达标路段下行_1"/>
                    <pic:cNvPicPr>
                      <a:picLocks noChangeAspect="1"/>
                    </pic:cNvPicPr>
                  </pic:nvPicPr>
                  <pic:blipFill>
                    <a:blip r:embed="rId57"/>
                    <a:stretch>
                      <a:fillRect/>
                    </a:stretch>
                  </pic:blipFill>
                  <pic:spPr>
                    <a:xfrm>
                      <a:off x="0" y="0"/>
                      <a:ext cx="5268595" cy="6746875"/>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68595" cy="6746875"/>
            <wp:effectExtent l="0" t="0" r="1905" b="9525"/>
            <wp:docPr id="116" name="图片 116" descr="不达标路段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不达标路段下行_2"/>
                    <pic:cNvPicPr>
                      <a:picLocks noChangeAspect="1"/>
                    </pic:cNvPicPr>
                  </pic:nvPicPr>
                  <pic:blipFill>
                    <a:blip r:embed="rId58"/>
                    <a:stretch>
                      <a:fillRect/>
                    </a:stretch>
                  </pic:blipFill>
                  <pic:spPr>
                    <a:xfrm>
                      <a:off x="0" y="0"/>
                      <a:ext cx="5268595" cy="6746875"/>
                    </a:xfrm>
                    <a:prstGeom prst="rect">
                      <a:avLst/>
                    </a:prstGeom>
                  </pic:spPr>
                </pic:pic>
              </a:graphicData>
            </a:graphic>
          </wp:inline>
        </w:drawing>
      </w:r>
    </w:p>
    <w:p w14:paraId="255B3FC6">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4.影响行车安全的病害明细</w:t>
      </w:r>
    </w:p>
    <w:p w14:paraId="7180CAB4">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普通国省干线沥青路面中影响行车安全的病害包括坑槽、车辙、沉陷、拥抱和波浪。</w:t>
      </w:r>
    </w:p>
    <w:p w14:paraId="69B94CA4">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通过对抽检路段的数据分析，水泥路面中存在影响行车安全的病害及其所处路段具体明细如下：</w:t>
      </w:r>
    </w:p>
    <w:p w14:paraId="4057E136">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color w:val="auto"/>
          <w:kern w:val="2"/>
          <w:sz w:val="32"/>
          <w:szCs w:val="32"/>
          <w:lang w:val="en-US" w:eastAsia="zh-CN" w:bidi="ar"/>
        </w:rPr>
      </w:pPr>
    </w:p>
    <w:p w14:paraId="4DEF4CC9">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7" name="图片 137" descr="上行病害明细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上行病害明细表_1"/>
                    <pic:cNvPicPr>
                      <a:picLocks noChangeAspect="1"/>
                    </pic:cNvPicPr>
                  </pic:nvPicPr>
                  <pic:blipFill>
                    <a:blip r:embed="rId59"/>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6" name="图片 136" descr="上行病害明细表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上行病害明细表_2"/>
                    <pic:cNvPicPr>
                      <a:picLocks noChangeAspect="1"/>
                    </pic:cNvPicPr>
                  </pic:nvPicPr>
                  <pic:blipFill>
                    <a:blip r:embed="rId60"/>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5" name="图片 135" descr="上行病害明细表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上行病害明细表_3"/>
                    <pic:cNvPicPr>
                      <a:picLocks noChangeAspect="1"/>
                    </pic:cNvPicPr>
                  </pic:nvPicPr>
                  <pic:blipFill>
                    <a:blip r:embed="rId61"/>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4" name="图片 134" descr="上行病害明细表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上行病害明细表_4"/>
                    <pic:cNvPicPr>
                      <a:picLocks noChangeAspect="1"/>
                    </pic:cNvPicPr>
                  </pic:nvPicPr>
                  <pic:blipFill>
                    <a:blip r:embed="rId62"/>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3" name="图片 133" descr="上行病害明细表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上行病害明细表_5"/>
                    <pic:cNvPicPr>
                      <a:picLocks noChangeAspect="1"/>
                    </pic:cNvPicPr>
                  </pic:nvPicPr>
                  <pic:blipFill>
                    <a:blip r:embed="rId63"/>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2" name="图片 132" descr="下行病害明细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下行病害明细表_1"/>
                    <pic:cNvPicPr>
                      <a:picLocks noChangeAspect="1"/>
                    </pic:cNvPicPr>
                  </pic:nvPicPr>
                  <pic:blipFill>
                    <a:blip r:embed="rId64"/>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1" name="图片 131" descr="下行病害明细表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下行病害明细表_2"/>
                    <pic:cNvPicPr>
                      <a:picLocks noChangeAspect="1"/>
                    </pic:cNvPicPr>
                  </pic:nvPicPr>
                  <pic:blipFill>
                    <a:blip r:embed="rId65"/>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color w:val="auto"/>
          <w:kern w:val="2"/>
          <w:sz w:val="32"/>
          <w:szCs w:val="32"/>
          <w:lang w:val="en-US" w:eastAsia="zh-CN" w:bidi="ar"/>
        </w:rPr>
        <w:drawing>
          <wp:inline distT="0" distB="0" distL="114300" distR="114300">
            <wp:extent cx="5274310" cy="7344410"/>
            <wp:effectExtent l="0" t="0" r="8890" b="8890"/>
            <wp:docPr id="130" name="图片 130" descr="下行病害明细表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下行病害明细表_3"/>
                    <pic:cNvPicPr>
                      <a:picLocks noChangeAspect="1"/>
                    </pic:cNvPicPr>
                  </pic:nvPicPr>
                  <pic:blipFill>
                    <a:blip r:embed="rId66"/>
                    <a:stretch>
                      <a:fillRect/>
                    </a:stretch>
                  </pic:blipFill>
                  <pic:spPr>
                    <a:xfrm>
                      <a:off x="0" y="0"/>
                      <a:ext cx="5274310" cy="7344410"/>
                    </a:xfrm>
                    <a:prstGeom prst="rect">
                      <a:avLst/>
                    </a:prstGeom>
                  </pic:spPr>
                </pic:pic>
              </a:graphicData>
            </a:graphic>
          </wp:inline>
        </w:drawing>
      </w:r>
    </w:p>
    <w:p w14:paraId="297F61BC">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left="0" w:leftChars="0" w:right="0" w:rightChars="0" w:firstLine="640" w:firstLineChars="200"/>
        <w:jc w:val="both"/>
        <w:textAlignment w:val="auto"/>
        <w:rPr>
          <w:rFonts w:hint="eastAsia" w:ascii="方正仿宋_GB2312" w:hAnsi="方正仿宋_GB2312" w:eastAsia="方正仿宋_GB2312" w:cs="方正仿宋_GB2312"/>
          <w:b w:val="0"/>
          <w:bCs w:val="0"/>
          <w:color w:val="auto"/>
          <w:kern w:val="2"/>
          <w:sz w:val="32"/>
          <w:szCs w:val="32"/>
          <w:lang w:val="en-US" w:eastAsia="zh-CN" w:bidi="ar"/>
        </w:rPr>
      </w:pPr>
      <w:r>
        <w:rPr>
          <w:rFonts w:hint="eastAsia" w:ascii="方正仿宋_GB2312" w:hAnsi="方正仿宋_GB2312" w:eastAsia="方正仿宋_GB2312" w:cs="方正仿宋_GB2312"/>
          <w:b w:val="0"/>
          <w:bCs w:val="0"/>
          <w:color w:val="auto"/>
          <w:kern w:val="2"/>
          <w:sz w:val="32"/>
          <w:szCs w:val="32"/>
          <w:lang w:val="en-US" w:eastAsia="zh-CN" w:bidi="ar"/>
        </w:rPr>
        <w:t>5.路面有效修补路率</w:t>
      </w:r>
    </w:p>
    <w:p w14:paraId="52AADFA7">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eastAsia" w:ascii="方正仿宋_GB2312" w:hAnsi="方正仿宋_GB2312" w:eastAsia="方正仿宋_GB2312" w:cs="方正仿宋_GB2312"/>
          <w:color w:val="auto"/>
          <w:sz w:val="32"/>
          <w:szCs w:val="32"/>
          <w:lang w:val="en-US" w:eastAsia="zh-CN"/>
        </w:rPr>
      </w:pPr>
      <w:r>
        <w:rPr>
          <w:rFonts w:hint="eastAsia" w:ascii="方正仿宋_GB2312" w:hAnsi="方正仿宋_GB2312" w:eastAsia="方正仿宋_GB2312" w:cs="方正仿宋_GB2312"/>
          <w:color w:val="auto"/>
          <w:sz w:val="32"/>
          <w:szCs w:val="32"/>
          <w:lang w:val="en-US" w:eastAsia="zh-CN"/>
        </w:rPr>
        <w:t>依据《宁夏公路管理中心效能目标管理（各分中心）考核细则》路面病害有效修补率不低于50%，每下降1个点，扣2分。（计算方式为：当年年底检测病害数据与上年度年底病害数据的比值，病害有折算系数，将长度等转换为面积）</w:t>
      </w:r>
    </w:p>
    <w:p w14:paraId="649AB89B">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eastAsia"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sz w:val="32"/>
          <w:szCs w:val="32"/>
          <w:lang w:val="en-US" w:eastAsia="zh-CN"/>
        </w:rPr>
        <w:t>本次抽检路段</w:t>
      </w:r>
      <w:r>
        <w:rPr>
          <w:rFonts w:hint="eastAsia" w:ascii="方正仿宋_GB2312" w:hAnsi="方正仿宋_GB2312" w:eastAsia="方正仿宋_GB2312" w:cs="方正仿宋_GB2312"/>
          <w:color w:val="auto"/>
          <w:kern w:val="2"/>
          <w:sz w:val="32"/>
          <w:szCs w:val="32"/>
          <w:lang w:val="en-US" w:eastAsia="zh-CN" w:bidi="ar"/>
        </w:rPr>
        <w:t>路面有效修补路率明细如下：</w:t>
      </w:r>
    </w:p>
    <w:p w14:paraId="3A1916A5">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240" w:lineRule="auto"/>
        <w:ind w:right="0" w:rightChars="0"/>
        <w:jc w:val="both"/>
        <w:textAlignment w:val="auto"/>
        <w:rPr>
          <w:rFonts w:hint="eastAsia" w:ascii="方正仿宋_GB2312" w:hAnsi="方正仿宋_GB2312" w:eastAsia="方正仿宋_GB2312" w:cs="方正仿宋_GB2312"/>
          <w:b/>
          <w:bCs/>
          <w:color w:val="auto"/>
          <w:kern w:val="2"/>
          <w:sz w:val="32"/>
          <w:szCs w:val="32"/>
          <w:lang w:val="en-US" w:eastAsia="zh-CN" w:bidi="ar"/>
        </w:rPr>
      </w:pPr>
      <w:r>
        <w:rPr>
          <w:rFonts w:hint="eastAsia" w:ascii="方正仿宋_GB2312" w:hAnsi="方正仿宋_GB2312" w:eastAsia="方正仿宋_GB2312" w:cs="方正仿宋_GB2312"/>
          <w:b/>
          <w:bCs/>
          <w:color w:val="auto"/>
          <w:kern w:val="2"/>
          <w:sz w:val="32"/>
          <w:szCs w:val="32"/>
          <w:lang w:val="en-US" w:eastAsia="zh-CN" w:bidi="ar"/>
        </w:rPr>
        <w:drawing>
          <wp:inline distT="0" distB="0" distL="114300" distR="114300">
            <wp:extent cx="5274310" cy="7344410"/>
            <wp:effectExtent l="0" t="0" r="8890" b="8890"/>
            <wp:docPr id="139" name="图片 139" descr="上行有效修补率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上行有效修补率表_1"/>
                    <pic:cNvPicPr>
                      <a:picLocks noChangeAspect="1"/>
                    </pic:cNvPicPr>
                  </pic:nvPicPr>
                  <pic:blipFill>
                    <a:blip r:embed="rId67"/>
                    <a:stretch>
                      <a:fillRect/>
                    </a:stretch>
                  </pic:blipFill>
                  <pic:spPr>
                    <a:xfrm>
                      <a:off x="0" y="0"/>
                      <a:ext cx="5274310" cy="7344410"/>
                    </a:xfrm>
                    <a:prstGeom prst="rect">
                      <a:avLst/>
                    </a:prstGeom>
                  </pic:spPr>
                </pic:pic>
              </a:graphicData>
            </a:graphic>
          </wp:inline>
        </w:drawing>
      </w:r>
      <w:r>
        <w:rPr>
          <w:rFonts w:hint="eastAsia" w:ascii="方正仿宋_GB2312" w:hAnsi="方正仿宋_GB2312" w:eastAsia="方正仿宋_GB2312" w:cs="方正仿宋_GB2312"/>
          <w:b/>
          <w:bCs/>
          <w:color w:val="auto"/>
          <w:kern w:val="2"/>
          <w:sz w:val="32"/>
          <w:szCs w:val="32"/>
          <w:lang w:val="en-US" w:eastAsia="zh-CN" w:bidi="ar"/>
        </w:rPr>
        <w:drawing>
          <wp:inline distT="0" distB="0" distL="114300" distR="114300">
            <wp:extent cx="5274310" cy="7344410"/>
            <wp:effectExtent l="0" t="0" r="8890" b="8890"/>
            <wp:docPr id="138" name="图片 138" descr="下行有效修补率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下行有效修补率表_1"/>
                    <pic:cNvPicPr>
                      <a:picLocks noChangeAspect="1"/>
                    </pic:cNvPicPr>
                  </pic:nvPicPr>
                  <pic:blipFill>
                    <a:blip r:embed="rId68"/>
                    <a:stretch>
                      <a:fillRect/>
                    </a:stretch>
                  </pic:blipFill>
                  <pic:spPr>
                    <a:xfrm>
                      <a:off x="0" y="0"/>
                      <a:ext cx="5274310" cy="7344410"/>
                    </a:xfrm>
                    <a:prstGeom prst="rect">
                      <a:avLst/>
                    </a:prstGeom>
                  </pic:spPr>
                </pic:pic>
              </a:graphicData>
            </a:graphic>
          </wp:inline>
        </w:drawing>
      </w:r>
    </w:p>
    <w:p w14:paraId="468873CB">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right="0" w:rightChars="0" w:firstLine="643" w:firstLineChars="200"/>
        <w:jc w:val="both"/>
        <w:textAlignment w:val="auto"/>
        <w:rPr>
          <w:rFonts w:hint="eastAsia" w:ascii="方正仿宋_GB2312" w:hAnsi="方正仿宋_GB2312" w:eastAsia="方正仿宋_GB2312" w:cs="方正仿宋_GB2312"/>
          <w:b/>
          <w:bCs/>
          <w:color w:val="auto"/>
          <w:kern w:val="2"/>
          <w:sz w:val="32"/>
          <w:szCs w:val="32"/>
          <w:lang w:val="en-US" w:eastAsia="zh-CN" w:bidi="ar"/>
        </w:rPr>
      </w:pPr>
      <w:r>
        <w:rPr>
          <w:rFonts w:hint="eastAsia" w:ascii="方正仿宋_GB2312" w:hAnsi="方正仿宋_GB2312" w:eastAsia="方正仿宋_GB2312" w:cs="方正仿宋_GB2312"/>
          <w:b/>
          <w:bCs/>
          <w:color w:val="auto"/>
          <w:kern w:val="2"/>
          <w:sz w:val="32"/>
          <w:szCs w:val="32"/>
          <w:lang w:val="en-US" w:eastAsia="zh-CN" w:bidi="ar"/>
        </w:rPr>
        <w:t>三、具体抽检路段指标明细表</w:t>
      </w:r>
    </w:p>
    <w:p w14:paraId="2B6C926D">
      <w:pPr>
        <w:keepNext w:val="0"/>
        <w:keepLines w:val="0"/>
        <w:pageBreakBefore w:val="0"/>
        <w:widowControl w:val="0"/>
        <w:numPr>
          <w:ilvl w:val="0"/>
          <w:numId w:val="0"/>
        </w:numPr>
        <w:suppressLineNumbers w:val="0"/>
        <w:kinsoku/>
        <w:wordWrap/>
        <w:overflowPunct/>
        <w:topLinePunct w:val="0"/>
        <w:autoSpaceDE/>
        <w:autoSpaceDN/>
        <w:bidi w:val="0"/>
        <w:adjustRightInd/>
        <w:snapToGrid w:val="0"/>
        <w:spacing w:before="0" w:beforeAutospacing="0" w:after="0" w:afterAutospacing="0" w:line="560" w:lineRule="exact"/>
        <w:ind w:right="0" w:rightChars="0" w:firstLine="640" w:firstLineChars="200"/>
        <w:jc w:val="both"/>
        <w:textAlignment w:val="auto"/>
        <w:rPr>
          <w:rFonts w:hint="default" w:ascii="方正仿宋_GB2312" w:hAnsi="方正仿宋_GB2312" w:eastAsia="方正仿宋_GB2312" w:cs="方正仿宋_GB2312"/>
          <w:color w:val="auto"/>
          <w:kern w:val="2"/>
          <w:sz w:val="32"/>
          <w:szCs w:val="32"/>
          <w:lang w:val="en-US" w:eastAsia="zh-CN" w:bidi="ar"/>
        </w:rPr>
      </w:pPr>
      <w:r>
        <w:rPr>
          <w:rFonts w:hint="eastAsia" w:ascii="方正仿宋_GB2312" w:hAnsi="方正仿宋_GB2312" w:eastAsia="方正仿宋_GB2312" w:cs="方正仿宋_GB2312"/>
          <w:color w:val="auto"/>
          <w:kern w:val="2"/>
          <w:sz w:val="32"/>
          <w:szCs w:val="32"/>
          <w:lang w:val="en-US" w:eastAsia="zh-CN" w:bidi="ar"/>
        </w:rPr>
        <w:t>（附参与本次模版计算的原始数据）</w:t>
      </w:r>
    </w:p>
    <w:p w14:paraId="0FD2572D">
      <w:pPr>
        <w:keepNext w:val="0"/>
        <w:keepLines w:val="0"/>
        <w:pageBreakBefore w:val="0"/>
        <w:widowControl w:val="0"/>
        <w:numPr>
          <w:ilvl w:val="0"/>
          <w:numId w:val="0"/>
        </w:numPr>
        <w:kinsoku/>
        <w:wordWrap/>
        <w:overflowPunct/>
        <w:topLinePunct w:val="0"/>
        <w:autoSpaceDE/>
        <w:autoSpaceDN/>
        <w:bidi w:val="0"/>
        <w:adjustRightInd/>
        <w:snapToGrid w:val="0"/>
        <w:spacing w:line="560" w:lineRule="exact"/>
        <w:ind w:left="0" w:leftChars="0" w:firstLine="640" w:firstLineChars="200"/>
        <w:textAlignment w:val="auto"/>
        <w:rPr>
          <w:rFonts w:hint="default" w:ascii="方正仿宋_GB2312" w:hAnsi="方正仿宋_GB2312" w:eastAsia="方正仿宋_GB2312" w:cs="方正仿宋_GB2312"/>
          <w:color w:val="auto"/>
          <w:kern w:val="2"/>
          <w:sz w:val="32"/>
          <w:szCs w:val="32"/>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8"/>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embedRegular r:id="rId1" w:fontKey="{7021DEE1-A6E4-4F44-954F-35E0C8689706}"/>
  </w:font>
  <w:font w:name="方正小标宋_GBK">
    <w:altName w:val="微软雅黑"/>
    <w:panose1 w:val="03000509000000000000"/>
    <w:charset w:val="86"/>
    <w:family w:val="auto"/>
    <w:pitch w:val="default"/>
    <w:sig w:usb0="00000000" w:usb1="00000000" w:usb2="00000000" w:usb3="00000000" w:csb0="00040000" w:csb1="00000000"/>
    <w:embedRegular r:id="rId2" w:fontKey="{8C42E0C3-D206-46E3-B71A-FE282E8B0E4C}"/>
  </w:font>
  <w:font w:name="方正仿宋_GB2312">
    <w:panose1 w:val="02000000000000000000"/>
    <w:charset w:val="86"/>
    <w:family w:val="auto"/>
    <w:pitch w:val="default"/>
    <w:sig w:usb0="A00002BF" w:usb1="184F6CFA" w:usb2="00000012" w:usb3="00000000" w:csb0="00040001" w:csb1="00000000"/>
    <w:embedRegular r:id="rId3" w:fontKey="{1FAD9472-2470-4222-97B3-64F169EB0466}"/>
  </w:font>
  <w:font w:name="仿宋">
    <w:panose1 w:val="02010609060101010101"/>
    <w:charset w:val="86"/>
    <w:family w:val="auto"/>
    <w:pitch w:val="default"/>
    <w:sig w:usb0="800002BF" w:usb1="38CF7CFA" w:usb2="00000016" w:usb3="00000000" w:csb0="00040001" w:csb1="00000000"/>
    <w:embedRegular r:id="rId4" w:fontKey="{567A8205-C32C-4A87-9EC8-8C357C3611C2}"/>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中宋">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ViY2JkMjU3NGYzZTEwMzZmMGFkZWViYmNkYWU3NDIifQ=="/>
  </w:docVars>
  <w:rsids>
    <w:rsidRoot w:val="7D40022E"/>
    <w:rsid w:val="04187809"/>
    <w:rsid w:val="1F8A1AB7"/>
    <w:rsid w:val="3E82529D"/>
    <w:rsid w:val="450D1B95"/>
    <w:rsid w:val="4C651E42"/>
    <w:rsid w:val="50AA5AE5"/>
    <w:rsid w:val="56753E4B"/>
    <w:rsid w:val="610F7CF1"/>
    <w:rsid w:val="68FA1D53"/>
    <w:rsid w:val="6D356184"/>
    <w:rsid w:val="6F073967"/>
    <w:rsid w:val="74067318"/>
    <w:rsid w:val="7D40022E"/>
    <w:rsid w:val="7E2A6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等线" w:cs="等线"/>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character" w:default="1" w:styleId="5">
    <w:name w:val="Default Paragraph Font"/>
    <w:semiHidden/>
    <w:qFormat/>
    <w:uiPriority w:val="0"/>
  </w:style>
  <w:style w:type="table" w:default="1" w:styleId="3">
    <w:name w:val="Normal Table"/>
    <w:semiHidden/>
    <w:qFormat/>
    <w:uiPriority w:val="0"/>
    <w:pPr>
      <w:keepNext w:val="0"/>
      <w:keepLines w:val="0"/>
      <w:widowControl/>
      <w:suppressLineNumbers w:val="0"/>
      <w:spacing w:before="0" w:beforeAutospacing="0" w:after="160" w:afterAutospacing="0" w:line="276" w:lineRule="auto"/>
      <w:ind w:left="0" w:right="0"/>
    </w:pPr>
    <w:rPr>
      <w:rFonts w:hint="eastAsia" w:ascii="等线" w:hAnsi="等线" w:eastAsia="等线" w:cs="等线"/>
      <w:kern w:val="2"/>
      <w:sz w:val="22"/>
      <w:szCs w:val="24"/>
    </w:rPr>
    <w:tblPr>
      <w:tblCellMar>
        <w:top w:w="0" w:type="dxa"/>
        <w:left w:w="108" w:type="dxa"/>
        <w:bottom w:w="0" w:type="dxa"/>
        <w:right w:w="108" w:type="dxa"/>
      </w:tblCellMar>
    </w:tblPr>
  </w:style>
  <w:style w:type="paragraph" w:styleId="2">
    <w:name w:val="annotation text"/>
    <w:basedOn w:val="1"/>
    <w:qFormat/>
    <w:uiPriority w:val="0"/>
    <w:pPr>
      <w:jc w:val="left"/>
    </w:p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9" Type="http://schemas.openxmlformats.org/officeDocument/2006/relationships/fontTable" Target="fontTable.xml"/><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66</Pages>
  <Words>814</Words>
  <Characters>996</Characters>
  <Lines>0</Lines>
  <Paragraphs>0</Paragraphs>
  <TotalTime>21</TotalTime>
  <ScaleCrop>false</ScaleCrop>
  <LinksUpToDate>false</LinksUpToDate>
  <CharactersWithSpaces>997</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2025-03-27T06:48:00Z</dcterms:created>
  <dc:creator>吾王berserker</dc:creator>
  <cp:lastModifiedBy>马儿宝莉</cp:lastModifiedBy>
  <dcterms:modified xsi:type="dcterms:W3CDTF">2025-04-27T06:27:02Z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6026B25A9A3444509F26FADAE3CBE036_13</vt:lpwstr>
  </property>
  <property fmtid="{D5CDD505-2E9C-101B-9397-08002B2CF9AE}" pid="4" name="KSOTemplateDocerSaveRecord">
    <vt:lpwstr>eyJoZGlkIjoiNjg2NTQyMjY4NDZkZjczMTBhNDY3OTM5YWY1ZTllMWUiLCJ1c2VySWQiOiIyNzQ0NTQyNDgifQ==</vt:lpwstr>
  </property>
</Properties>
</file>